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1A48" w14:textId="77777777" w:rsidR="00C32E2F" w:rsidRPr="00C50165" w:rsidRDefault="00C50165" w:rsidP="00573C91">
      <w:pPr>
        <w:rPr>
          <w:sz w:val="28"/>
          <w:szCs w:val="28"/>
          <w:u w:val="single"/>
        </w:rPr>
      </w:pPr>
      <w:r w:rsidRPr="00C50165">
        <w:rPr>
          <w:sz w:val="28"/>
          <w:szCs w:val="28"/>
          <w:u w:val="single"/>
        </w:rPr>
        <w:t>EAST BUDLEIGH COMMUNITY SHOP</w:t>
      </w:r>
    </w:p>
    <w:p w14:paraId="73D9F207" w14:textId="77777777" w:rsidR="00C50165" w:rsidRPr="00573C91" w:rsidRDefault="00C50165">
      <w:pPr>
        <w:rPr>
          <w:sz w:val="10"/>
          <w:szCs w:val="28"/>
        </w:rPr>
      </w:pPr>
    </w:p>
    <w:p w14:paraId="0B26E764" w14:textId="7494F5A5" w:rsidR="00573C91" w:rsidRPr="001D7D0B" w:rsidRDefault="00C50165" w:rsidP="00573C91">
      <w:pPr>
        <w:jc w:val="both"/>
        <w:rPr>
          <w:sz w:val="24"/>
          <w:szCs w:val="24"/>
        </w:rPr>
      </w:pPr>
      <w:r w:rsidRPr="001D7D0B">
        <w:rPr>
          <w:rFonts w:cs="Segoe UI"/>
          <w:color w:val="201F1E"/>
          <w:sz w:val="24"/>
          <w:szCs w:val="24"/>
        </w:rPr>
        <w:t xml:space="preserve">The Community Shop is </w:t>
      </w:r>
      <w:r w:rsidR="00573C91" w:rsidRPr="001D7D0B">
        <w:rPr>
          <w:sz w:val="24"/>
          <w:szCs w:val="24"/>
        </w:rPr>
        <w:t>steadily working its way back to normal working, and carefully building up the volunteer roster.  The shop is now open from 9-5 on weekdays, 9-</w:t>
      </w:r>
      <w:r w:rsidR="00A14386">
        <w:rPr>
          <w:sz w:val="24"/>
          <w:szCs w:val="24"/>
        </w:rPr>
        <w:t>4</w:t>
      </w:r>
      <w:r w:rsidR="00573C91" w:rsidRPr="001D7D0B">
        <w:rPr>
          <w:sz w:val="24"/>
          <w:szCs w:val="24"/>
        </w:rPr>
        <w:t xml:space="preserve"> on Saturday and 9-12 on Sunday and newspapers are now paid for in the shop, by token or contactless card.  </w:t>
      </w:r>
    </w:p>
    <w:p w14:paraId="6E87951B" w14:textId="77777777" w:rsidR="00573C91" w:rsidRPr="001D7D0B" w:rsidRDefault="00573C91" w:rsidP="00573C91">
      <w:pPr>
        <w:jc w:val="both"/>
        <w:rPr>
          <w:sz w:val="24"/>
          <w:szCs w:val="24"/>
        </w:rPr>
      </w:pPr>
    </w:p>
    <w:p w14:paraId="62702C56" w14:textId="77777777" w:rsidR="00C50165" w:rsidRPr="001D7D0B" w:rsidRDefault="00573C91" w:rsidP="00C50165">
      <w:pPr>
        <w:jc w:val="both"/>
        <w:rPr>
          <w:rFonts w:cs="Segoe UI"/>
          <w:color w:val="201F1E"/>
          <w:sz w:val="24"/>
          <w:szCs w:val="24"/>
        </w:rPr>
      </w:pPr>
      <w:r w:rsidRPr="001D7D0B">
        <w:rPr>
          <w:sz w:val="24"/>
          <w:szCs w:val="24"/>
        </w:rPr>
        <w:t>Under the Health Protection Regulations 2020 it is mandatory for face coverings to be worn by customers in the shop, and we have a very good stock of these.</w:t>
      </w:r>
      <w:r w:rsidR="004B0258" w:rsidRPr="001D7D0B">
        <w:rPr>
          <w:sz w:val="24"/>
          <w:szCs w:val="24"/>
        </w:rPr>
        <w:t xml:space="preserve">  </w:t>
      </w:r>
      <w:r w:rsidRPr="001D7D0B">
        <w:rPr>
          <w:sz w:val="24"/>
          <w:szCs w:val="24"/>
        </w:rPr>
        <w:t>We do have some customers who are isolating, so we will continue with our collection/delivery service as long as necessary.</w:t>
      </w:r>
      <w:r w:rsidR="00C50165" w:rsidRPr="001D7D0B">
        <w:rPr>
          <w:rFonts w:cs="Segoe UI"/>
          <w:color w:val="201F1E"/>
          <w:sz w:val="24"/>
          <w:szCs w:val="24"/>
        </w:rPr>
        <w:t xml:space="preserve">  </w:t>
      </w:r>
    </w:p>
    <w:p w14:paraId="0461BF14" w14:textId="77777777" w:rsidR="00C50165" w:rsidRPr="001D7D0B" w:rsidRDefault="00C50165" w:rsidP="00C50165">
      <w:pPr>
        <w:pStyle w:val="xmsonormal"/>
        <w:spacing w:before="0" w:beforeAutospacing="0" w:after="0" w:afterAutospacing="0"/>
        <w:jc w:val="both"/>
        <w:rPr>
          <w:rFonts w:asciiTheme="minorHAnsi" w:hAnsiTheme="minorHAnsi" w:cs="Segoe UI"/>
          <w:color w:val="201F1E"/>
        </w:rPr>
      </w:pPr>
    </w:p>
    <w:p w14:paraId="34EC21F5" w14:textId="77777777" w:rsidR="00573C91" w:rsidRPr="00517E65" w:rsidRDefault="00573C91" w:rsidP="00573C91">
      <w:pPr>
        <w:rPr>
          <w:rFonts w:eastAsia="Times New Roman" w:cs="Arial"/>
          <w:color w:val="000000"/>
          <w:sz w:val="28"/>
          <w:szCs w:val="28"/>
          <w:u w:val="single"/>
          <w:lang w:val="en-GB" w:eastAsia="en-GB"/>
        </w:rPr>
      </w:pPr>
      <w:r w:rsidRPr="00517E65">
        <w:rPr>
          <w:rFonts w:eastAsia="Times New Roman" w:cs="Arial"/>
          <w:color w:val="000000"/>
          <w:sz w:val="28"/>
          <w:szCs w:val="28"/>
          <w:u w:val="single"/>
          <w:lang w:val="en-GB" w:eastAsia="en-GB"/>
        </w:rPr>
        <w:t xml:space="preserve">VILLAGE HALL </w:t>
      </w:r>
    </w:p>
    <w:p w14:paraId="61DF769D" w14:textId="77777777" w:rsidR="00573C91" w:rsidRPr="00573C91" w:rsidRDefault="00573C91" w:rsidP="00573C91">
      <w:pPr>
        <w:jc w:val="both"/>
        <w:rPr>
          <w:rFonts w:eastAsia="Times New Roman" w:cs="Arial"/>
          <w:color w:val="000000"/>
          <w:sz w:val="10"/>
          <w:szCs w:val="28"/>
          <w:lang w:val="en-GB" w:eastAsia="en-GB"/>
        </w:rPr>
      </w:pPr>
    </w:p>
    <w:p w14:paraId="54D6513B" w14:textId="77777777" w:rsidR="00573C91" w:rsidRPr="001D7D0B" w:rsidRDefault="00573C91" w:rsidP="00573C91">
      <w:pPr>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Following advice received from ACRE (Action with Communities In Rural England ), the Trustees of the Village Hall, have opened the Village Green, and now the playground.  Supplies of sanitiser are available.</w:t>
      </w:r>
    </w:p>
    <w:p w14:paraId="3CF7295D" w14:textId="77777777" w:rsidR="00573C91" w:rsidRPr="001D7D0B" w:rsidRDefault="00573C91" w:rsidP="00573C91">
      <w:pPr>
        <w:jc w:val="both"/>
        <w:rPr>
          <w:rFonts w:eastAsia="Times New Roman" w:cs="Arial"/>
          <w:color w:val="000000"/>
          <w:sz w:val="24"/>
          <w:szCs w:val="24"/>
          <w:lang w:val="en-GB" w:eastAsia="en-GB"/>
        </w:rPr>
      </w:pPr>
    </w:p>
    <w:p w14:paraId="70FAA1F5" w14:textId="77777777" w:rsidR="00573C91" w:rsidRPr="001D7D0B" w:rsidRDefault="00573C91" w:rsidP="00573C91">
      <w:pPr>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The position of the Hall itself, which of course includes the Visitor Information Point, is the subject of </w:t>
      </w:r>
      <w:r w:rsidR="004B0258" w:rsidRPr="001D7D0B">
        <w:rPr>
          <w:rFonts w:eastAsia="Times New Roman" w:cs="Arial"/>
          <w:color w:val="000000"/>
          <w:sz w:val="24"/>
          <w:szCs w:val="24"/>
          <w:lang w:val="en-GB" w:eastAsia="en-GB"/>
        </w:rPr>
        <w:t xml:space="preserve">detailed </w:t>
      </w:r>
      <w:r w:rsidRPr="001D7D0B">
        <w:rPr>
          <w:rFonts w:eastAsia="Times New Roman" w:cs="Arial"/>
          <w:color w:val="000000"/>
          <w:sz w:val="24"/>
          <w:szCs w:val="24"/>
          <w:lang w:val="en-GB" w:eastAsia="en-GB"/>
        </w:rPr>
        <w:t>risk assessments with the hall users, and some small groups may now be able to return safely</w:t>
      </w:r>
    </w:p>
    <w:p w14:paraId="5A2437A7" w14:textId="77777777" w:rsidR="00573C91" w:rsidRPr="004B0258" w:rsidRDefault="00573C91" w:rsidP="00573C91">
      <w:pPr>
        <w:jc w:val="both"/>
        <w:rPr>
          <w:rFonts w:eastAsia="Times New Roman" w:cs="Arial"/>
          <w:color w:val="000000"/>
          <w:sz w:val="18"/>
          <w:szCs w:val="28"/>
          <w:lang w:val="en-GB" w:eastAsia="en-GB"/>
        </w:rPr>
      </w:pPr>
    </w:p>
    <w:p w14:paraId="3A77E10D" w14:textId="77777777" w:rsidR="00573C91" w:rsidRPr="003041FB" w:rsidRDefault="003041FB" w:rsidP="00573C91">
      <w:pPr>
        <w:jc w:val="both"/>
        <w:rPr>
          <w:rFonts w:eastAsia="Times New Roman" w:cs="Arial"/>
          <w:color w:val="000000"/>
          <w:sz w:val="28"/>
          <w:szCs w:val="28"/>
          <w:u w:val="single"/>
          <w:lang w:val="en-GB" w:eastAsia="en-GB"/>
        </w:rPr>
      </w:pPr>
      <w:r>
        <w:rPr>
          <w:rFonts w:eastAsia="Times New Roman" w:cs="Arial"/>
          <w:color w:val="000000"/>
          <w:sz w:val="28"/>
          <w:szCs w:val="28"/>
          <w:u w:val="single"/>
          <w:lang w:val="en-GB" w:eastAsia="en-GB"/>
        </w:rPr>
        <w:t>CLIMATE CHANGE</w:t>
      </w:r>
    </w:p>
    <w:p w14:paraId="24019255" w14:textId="77777777" w:rsidR="00573C91" w:rsidRPr="00573C91" w:rsidRDefault="00573C91" w:rsidP="00573C91">
      <w:pPr>
        <w:jc w:val="both"/>
        <w:rPr>
          <w:rFonts w:eastAsia="Times New Roman" w:cs="Arial"/>
          <w:color w:val="000000"/>
          <w:sz w:val="10"/>
          <w:szCs w:val="28"/>
          <w:lang w:val="en-GB" w:eastAsia="en-GB"/>
        </w:rPr>
      </w:pPr>
    </w:p>
    <w:p w14:paraId="6B577BDA" w14:textId="77777777" w:rsidR="0032570D" w:rsidRPr="001D7D0B" w:rsidRDefault="00573C91" w:rsidP="00573C91">
      <w:pPr>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I attended a webinar organised by the Energy Saving Trust and Devon County Council which discussed how rural communities can catch up with the drive to provide a county-wide charging network for electric vehicles.  </w:t>
      </w:r>
    </w:p>
    <w:p w14:paraId="16374426" w14:textId="77777777" w:rsidR="0032570D" w:rsidRPr="001D7D0B" w:rsidRDefault="0032570D" w:rsidP="00573C91">
      <w:pPr>
        <w:jc w:val="both"/>
        <w:rPr>
          <w:rFonts w:eastAsia="Times New Roman" w:cs="Arial"/>
          <w:color w:val="000000"/>
          <w:sz w:val="24"/>
          <w:szCs w:val="24"/>
          <w:lang w:val="en-GB" w:eastAsia="en-GB"/>
        </w:rPr>
      </w:pPr>
    </w:p>
    <w:p w14:paraId="613E1349" w14:textId="77777777" w:rsidR="0032570D" w:rsidRPr="001D7D0B" w:rsidRDefault="00573C91" w:rsidP="00573C91">
      <w:pPr>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If we find there is a demand for charging points from residents without off-street parking, or from visitors, </w:t>
      </w:r>
      <w:r w:rsidR="0032570D" w:rsidRPr="001D7D0B">
        <w:rPr>
          <w:rFonts w:eastAsia="Times New Roman" w:cs="Arial"/>
          <w:color w:val="000000"/>
          <w:sz w:val="24"/>
          <w:szCs w:val="24"/>
          <w:lang w:val="en-GB" w:eastAsia="en-GB"/>
        </w:rPr>
        <w:t>these c</w:t>
      </w:r>
      <w:r w:rsidR="003041FB" w:rsidRPr="001D7D0B">
        <w:rPr>
          <w:rFonts w:eastAsia="Times New Roman" w:cs="Arial"/>
          <w:color w:val="000000"/>
          <w:sz w:val="24"/>
          <w:szCs w:val="24"/>
          <w:lang w:val="en-GB" w:eastAsia="en-GB"/>
        </w:rPr>
        <w:t>ould</w:t>
      </w:r>
      <w:r w:rsidR="0032570D" w:rsidRPr="001D7D0B">
        <w:rPr>
          <w:rFonts w:eastAsia="Times New Roman" w:cs="Arial"/>
          <w:color w:val="000000"/>
          <w:sz w:val="24"/>
          <w:szCs w:val="24"/>
          <w:lang w:val="en-GB" w:eastAsia="en-GB"/>
        </w:rPr>
        <w:t xml:space="preserve"> be installed in a council-owned car park with a 75% government subsidy, and possibly the remaining 25% paid by the commercial operator.  I will be submitting a more detailed report after some further research.  </w:t>
      </w:r>
    </w:p>
    <w:p w14:paraId="2576BB2D" w14:textId="77777777" w:rsidR="00573C91" w:rsidRPr="003041FB" w:rsidRDefault="00573C91" w:rsidP="00573C91">
      <w:pPr>
        <w:jc w:val="both"/>
        <w:rPr>
          <w:rFonts w:eastAsia="Times New Roman" w:cs="Arial"/>
          <w:color w:val="000000"/>
          <w:sz w:val="28"/>
          <w:szCs w:val="28"/>
          <w:u w:val="single"/>
          <w:lang w:val="en-GB" w:eastAsia="en-GB"/>
        </w:rPr>
      </w:pPr>
    </w:p>
    <w:p w14:paraId="56F77727" w14:textId="77777777" w:rsidR="003041FB" w:rsidRDefault="003041FB" w:rsidP="00573C91">
      <w:pPr>
        <w:jc w:val="both"/>
        <w:rPr>
          <w:rFonts w:eastAsia="Times New Roman" w:cs="Arial"/>
          <w:color w:val="000000"/>
          <w:sz w:val="28"/>
          <w:szCs w:val="28"/>
          <w:lang w:val="en-GB" w:eastAsia="en-GB"/>
        </w:rPr>
      </w:pPr>
      <w:r w:rsidRPr="003041FB">
        <w:rPr>
          <w:rFonts w:eastAsia="Times New Roman" w:cs="Arial"/>
          <w:color w:val="000000"/>
          <w:sz w:val="28"/>
          <w:szCs w:val="28"/>
          <w:u w:val="single"/>
          <w:lang w:val="en-GB" w:eastAsia="en-GB"/>
        </w:rPr>
        <w:t>COUNCILLOR ADVOCATE SCHEME</w:t>
      </w:r>
      <w:r w:rsidRPr="003041FB">
        <w:rPr>
          <w:rFonts w:eastAsia="Times New Roman" w:cs="Arial"/>
          <w:color w:val="000000"/>
          <w:sz w:val="28"/>
          <w:szCs w:val="28"/>
          <w:lang w:val="en-GB" w:eastAsia="en-GB"/>
        </w:rPr>
        <w:t xml:space="preserve"> (Office of the Police and Crime Commissioner)</w:t>
      </w:r>
    </w:p>
    <w:p w14:paraId="6EA2E9C8" w14:textId="77777777" w:rsidR="003041FB" w:rsidRPr="003041FB" w:rsidRDefault="003041FB" w:rsidP="00573C91">
      <w:pPr>
        <w:jc w:val="both"/>
        <w:rPr>
          <w:rFonts w:eastAsia="Times New Roman" w:cs="Arial"/>
          <w:color w:val="000000"/>
          <w:sz w:val="10"/>
          <w:szCs w:val="28"/>
          <w:lang w:val="en-GB" w:eastAsia="en-GB"/>
        </w:rPr>
      </w:pPr>
    </w:p>
    <w:p w14:paraId="7AEF9CF5" w14:textId="77777777" w:rsidR="003041FB"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I have now been registered a</w:t>
      </w:r>
      <w:r w:rsidR="004B0258" w:rsidRPr="001D7D0B">
        <w:rPr>
          <w:rFonts w:eastAsia="Times New Roman" w:cs="Arial"/>
          <w:color w:val="000000"/>
          <w:sz w:val="24"/>
          <w:szCs w:val="24"/>
          <w:lang w:val="en-GB" w:eastAsia="en-GB"/>
        </w:rPr>
        <w:t>s</w:t>
      </w:r>
      <w:r w:rsidRPr="001D7D0B">
        <w:rPr>
          <w:rFonts w:eastAsia="Times New Roman" w:cs="Arial"/>
          <w:color w:val="000000"/>
          <w:sz w:val="24"/>
          <w:szCs w:val="24"/>
          <w:lang w:val="en-GB" w:eastAsia="en-GB"/>
        </w:rPr>
        <w:t xml:space="preserve"> a Cllr Advocate for East Budleigh with Bicton Parish Council.  This will provide the following facilities:-</w:t>
      </w:r>
    </w:p>
    <w:p w14:paraId="55655438" w14:textId="77777777" w:rsidR="003041FB"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1. Access to a quarterly meeting with the police at a local level </w:t>
      </w:r>
    </w:p>
    <w:p w14:paraId="2B5CD3DE" w14:textId="77777777" w:rsidR="003041FB"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2. Access to councillor advocate themed seminars each year </w:t>
      </w:r>
    </w:p>
    <w:p w14:paraId="2338B83A" w14:textId="77777777" w:rsidR="004B0258" w:rsidRPr="001D7D0B" w:rsidRDefault="004B0258"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3. </w:t>
      </w:r>
      <w:r w:rsidR="003041FB" w:rsidRPr="001D7D0B">
        <w:rPr>
          <w:rFonts w:eastAsia="Times New Roman" w:cs="Arial"/>
          <w:color w:val="000000"/>
          <w:sz w:val="24"/>
          <w:szCs w:val="24"/>
          <w:lang w:val="en-GB" w:eastAsia="en-GB"/>
        </w:rPr>
        <w:t>Access to a named contact within the commissioner’s office</w:t>
      </w:r>
    </w:p>
    <w:p w14:paraId="520054F9" w14:textId="77777777" w:rsidR="004B0258"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4. A bespoke advocate information directory </w:t>
      </w:r>
    </w:p>
    <w:p w14:paraId="71C8AE5E" w14:textId="77777777" w:rsidR="004B0258"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5. Quarterly key topic briefing documents specifically for advocates </w:t>
      </w:r>
    </w:p>
    <w:p w14:paraId="3AD64B27" w14:textId="77777777" w:rsidR="004B0258"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6. Quarterly newsletter from the commissioner </w:t>
      </w:r>
    </w:p>
    <w:p w14:paraId="4A0DEC83" w14:textId="77777777" w:rsidR="004B0258"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7. Monthly Citizens in Policing newsletter </w:t>
      </w:r>
    </w:p>
    <w:p w14:paraId="13373329" w14:textId="77777777" w:rsidR="004B0258"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8. Notification of press releases issued by the police and the commissioner</w:t>
      </w:r>
      <w:r w:rsidR="004B0258" w:rsidRPr="001D7D0B">
        <w:rPr>
          <w:rFonts w:eastAsia="Times New Roman" w:cs="Arial"/>
          <w:color w:val="000000"/>
          <w:sz w:val="24"/>
          <w:szCs w:val="24"/>
          <w:lang w:val="en-GB" w:eastAsia="en-GB"/>
        </w:rPr>
        <w:t>.</w:t>
      </w:r>
    </w:p>
    <w:p w14:paraId="47B27001" w14:textId="77777777" w:rsid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 xml:space="preserve">9. Access to police campaign materials (e.g. posters and leaflets) </w:t>
      </w:r>
    </w:p>
    <w:p w14:paraId="237FB47A" w14:textId="77777777" w:rsidR="00573C91" w:rsidRPr="001D7D0B" w:rsidRDefault="003041FB" w:rsidP="001D7D0B">
      <w:pPr>
        <w:spacing w:line="360" w:lineRule="auto"/>
        <w:jc w:val="both"/>
        <w:rPr>
          <w:rFonts w:eastAsia="Times New Roman" w:cs="Arial"/>
          <w:color w:val="000000"/>
          <w:sz w:val="24"/>
          <w:szCs w:val="24"/>
          <w:lang w:val="en-GB" w:eastAsia="en-GB"/>
        </w:rPr>
      </w:pPr>
      <w:r w:rsidRPr="001D7D0B">
        <w:rPr>
          <w:rFonts w:eastAsia="Times New Roman" w:cs="Arial"/>
          <w:color w:val="000000"/>
          <w:sz w:val="24"/>
          <w:szCs w:val="24"/>
          <w:lang w:val="en-GB" w:eastAsia="en-GB"/>
        </w:rPr>
        <w:t>10. Prior notification of and invitation to police arranged community engagement activities</w:t>
      </w:r>
    </w:p>
    <w:p w14:paraId="753B6530" w14:textId="77777777" w:rsidR="00573C91" w:rsidRPr="004B0258" w:rsidRDefault="00573C91" w:rsidP="00573C91">
      <w:pPr>
        <w:jc w:val="both"/>
        <w:rPr>
          <w:rFonts w:eastAsia="Times New Roman" w:cs="Arial"/>
          <w:b/>
          <w:i/>
          <w:color w:val="000000"/>
          <w:sz w:val="32"/>
          <w:szCs w:val="28"/>
          <w:lang w:val="en-GB" w:eastAsia="en-GB"/>
        </w:rPr>
      </w:pPr>
      <w:r w:rsidRPr="004B0258">
        <w:rPr>
          <w:rFonts w:eastAsia="Times New Roman" w:cs="Arial"/>
          <w:b/>
          <w:i/>
          <w:color w:val="000000"/>
          <w:sz w:val="32"/>
          <w:szCs w:val="28"/>
          <w:lang w:val="en-GB" w:eastAsia="en-GB"/>
        </w:rPr>
        <w:t>Cllr. John Tresidder.</w:t>
      </w:r>
    </w:p>
    <w:sectPr w:rsidR="00573C91" w:rsidRPr="004B0258" w:rsidSect="004B0258">
      <w:pgSz w:w="11906" w:h="16838"/>
      <w:pgMar w:top="568"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0165"/>
    <w:rsid w:val="001D7D0B"/>
    <w:rsid w:val="003041FB"/>
    <w:rsid w:val="0032570D"/>
    <w:rsid w:val="00366840"/>
    <w:rsid w:val="004B0258"/>
    <w:rsid w:val="00573C91"/>
    <w:rsid w:val="00872666"/>
    <w:rsid w:val="00A14386"/>
    <w:rsid w:val="00B20F05"/>
    <w:rsid w:val="00C32E2F"/>
    <w:rsid w:val="00C50165"/>
    <w:rsid w:val="00F6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2853"/>
  <w15:docId w15:val="{36ADD84A-EAD4-421F-9928-8F5B6030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0165"/>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D7D0B"/>
    <w:rPr>
      <w:rFonts w:ascii="Tahoma" w:hAnsi="Tahoma" w:cs="Tahoma"/>
      <w:sz w:val="16"/>
      <w:szCs w:val="16"/>
    </w:rPr>
  </w:style>
  <w:style w:type="character" w:customStyle="1" w:styleId="BalloonTextChar">
    <w:name w:val="Balloon Text Char"/>
    <w:basedOn w:val="DefaultParagraphFont"/>
    <w:link w:val="BalloonText"/>
    <w:uiPriority w:val="99"/>
    <w:semiHidden/>
    <w:rsid w:val="001D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Clerk East Budleigh</cp:lastModifiedBy>
  <cp:revision>4</cp:revision>
  <cp:lastPrinted>2020-07-24T10:47:00Z</cp:lastPrinted>
  <dcterms:created xsi:type="dcterms:W3CDTF">2020-07-23T17:45:00Z</dcterms:created>
  <dcterms:modified xsi:type="dcterms:W3CDTF">2020-07-24T10:48:00Z</dcterms:modified>
</cp:coreProperties>
</file>